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B0E6" w14:textId="39A38426" w:rsidR="004A16A3" w:rsidRPr="00DF1CDB" w:rsidRDefault="004A16A3" w:rsidP="00DF1CDB">
      <w:pPr>
        <w:jc w:val="center"/>
        <w:rPr>
          <w:rFonts w:ascii="Arial" w:hAnsi="Arial" w:cs="Arial"/>
          <w:b/>
          <w:bCs/>
          <w:color w:val="111111"/>
          <w:sz w:val="40"/>
          <w:szCs w:val="40"/>
          <w:u w:val="single"/>
          <w:shd w:val="clear" w:color="auto" w:fill="FFFFFF"/>
        </w:rPr>
      </w:pPr>
      <w:r w:rsidRPr="00DF1CDB">
        <w:rPr>
          <w:rFonts w:ascii="Arial" w:hAnsi="Arial" w:cs="Arial"/>
          <w:b/>
          <w:bCs/>
          <w:color w:val="111111"/>
          <w:sz w:val="40"/>
          <w:szCs w:val="40"/>
          <w:u w:val="single"/>
          <w:shd w:val="clear" w:color="auto" w:fill="FFFFFF"/>
        </w:rPr>
        <w:t xml:space="preserve">Report on </w:t>
      </w:r>
      <w:r w:rsidR="0009061E" w:rsidRPr="00DF1CDB">
        <w:rPr>
          <w:rFonts w:ascii="Arial" w:hAnsi="Arial" w:cs="Arial"/>
          <w:b/>
          <w:bCs/>
          <w:color w:val="111111"/>
          <w:sz w:val="40"/>
          <w:szCs w:val="40"/>
          <w:u w:val="single"/>
          <w:shd w:val="clear" w:color="auto" w:fill="FFFFFF"/>
        </w:rPr>
        <w:t>adoption versus fostering</w:t>
      </w:r>
      <w:r w:rsidR="005576CF" w:rsidRPr="00DF1CDB">
        <w:rPr>
          <w:rFonts w:ascii="Arial" w:hAnsi="Arial" w:cs="Arial"/>
          <w:b/>
          <w:bCs/>
          <w:color w:val="111111"/>
          <w:sz w:val="40"/>
          <w:szCs w:val="40"/>
          <w:u w:val="single"/>
          <w:shd w:val="clear" w:color="auto" w:fill="FFFFFF"/>
        </w:rPr>
        <w:t>.</w:t>
      </w:r>
    </w:p>
    <w:p w14:paraId="21816B07" w14:textId="1E693432" w:rsidR="004A16A3" w:rsidRDefault="00935CBD" w:rsidP="003D37D2">
      <w:pPr>
        <w:jc w:val="center"/>
        <w:rPr>
          <w:rFonts w:ascii="Arial" w:hAnsi="Arial" w:cs="Arial"/>
          <w:color w:val="111111"/>
          <w:shd w:val="clear" w:color="auto" w:fill="FFFFFF"/>
        </w:rPr>
      </w:pPr>
      <w:r>
        <w:rPr>
          <w:rFonts w:ascii="Arial" w:hAnsi="Arial" w:cs="Arial"/>
          <w:color w:val="111111"/>
          <w:shd w:val="clear" w:color="auto" w:fill="FFFFFF"/>
        </w:rPr>
        <w:t>Produced by</w:t>
      </w:r>
      <w:r w:rsidR="009A66B2">
        <w:rPr>
          <w:rFonts w:ascii="Arial" w:hAnsi="Arial" w:cs="Arial"/>
          <w:color w:val="111111"/>
          <w:shd w:val="clear" w:color="auto" w:fill="FFFFFF"/>
        </w:rPr>
        <w:t xml:space="preserve"> Andrew Liddell on behalf of The DACCR Project</w:t>
      </w:r>
    </w:p>
    <w:p w14:paraId="70D7630B" w14:textId="77777777" w:rsidR="003D37D2" w:rsidRDefault="003D37D2">
      <w:pPr>
        <w:rPr>
          <w:rFonts w:ascii="Arial" w:hAnsi="Arial" w:cs="Arial"/>
          <w:b/>
          <w:bCs/>
          <w:color w:val="111111"/>
          <w:u w:val="single"/>
          <w:shd w:val="clear" w:color="auto" w:fill="FFFFFF"/>
        </w:rPr>
      </w:pPr>
    </w:p>
    <w:p w14:paraId="13366232" w14:textId="77777777" w:rsidR="003D37D2" w:rsidRDefault="003D37D2">
      <w:pPr>
        <w:rPr>
          <w:rFonts w:ascii="Arial" w:hAnsi="Arial" w:cs="Arial"/>
          <w:b/>
          <w:bCs/>
          <w:color w:val="111111"/>
          <w:u w:val="single"/>
          <w:shd w:val="clear" w:color="auto" w:fill="FFFFFF"/>
        </w:rPr>
      </w:pPr>
    </w:p>
    <w:p w14:paraId="05F985E9" w14:textId="11FF88F9" w:rsidR="0053209E" w:rsidRDefault="00F260DE">
      <w:pPr>
        <w:rPr>
          <w:rFonts w:ascii="Arial" w:hAnsi="Arial" w:cs="Arial"/>
          <w:b/>
          <w:bCs/>
          <w:color w:val="111111"/>
          <w:u w:val="single"/>
          <w:shd w:val="clear" w:color="auto" w:fill="FFFFFF"/>
        </w:rPr>
      </w:pPr>
      <w:r>
        <w:rPr>
          <w:rFonts w:ascii="Arial" w:hAnsi="Arial" w:cs="Arial"/>
          <w:b/>
          <w:bCs/>
          <w:color w:val="111111"/>
          <w:u w:val="single"/>
          <w:shd w:val="clear" w:color="auto" w:fill="FFFFFF"/>
        </w:rPr>
        <w:t>PROLOG</w:t>
      </w:r>
      <w:r w:rsidR="000F50F1">
        <w:rPr>
          <w:rFonts w:ascii="Arial" w:hAnsi="Arial" w:cs="Arial"/>
          <w:b/>
          <w:bCs/>
          <w:color w:val="111111"/>
          <w:u w:val="single"/>
          <w:shd w:val="clear" w:color="auto" w:fill="FFFFFF"/>
        </w:rPr>
        <w:t>U</w:t>
      </w:r>
      <w:r>
        <w:rPr>
          <w:rFonts w:ascii="Arial" w:hAnsi="Arial" w:cs="Arial"/>
          <w:b/>
          <w:bCs/>
          <w:color w:val="111111"/>
          <w:u w:val="single"/>
          <w:shd w:val="clear" w:color="auto" w:fill="FFFFFF"/>
        </w:rPr>
        <w:t>E</w:t>
      </w:r>
    </w:p>
    <w:p w14:paraId="755A89AC" w14:textId="4CC03D39" w:rsidR="00F04278" w:rsidRDefault="00067FD0">
      <w:pPr>
        <w:rPr>
          <w:rFonts w:ascii="Arial" w:hAnsi="Arial" w:cs="Arial"/>
          <w:color w:val="111111"/>
          <w:shd w:val="clear" w:color="auto" w:fill="FFFFFF"/>
        </w:rPr>
      </w:pPr>
      <w:r>
        <w:rPr>
          <w:rFonts w:ascii="Arial" w:hAnsi="Arial" w:cs="Arial"/>
          <w:color w:val="111111"/>
          <w:shd w:val="clear" w:color="auto" w:fill="FFFFFF"/>
        </w:rPr>
        <w:t>The key difference between adoption and fostering is a</w:t>
      </w:r>
      <w:r>
        <w:rPr>
          <w:rStyle w:val="Strong"/>
          <w:rFonts w:ascii="Arial" w:hAnsi="Arial" w:cs="Arial"/>
          <w:color w:val="111111"/>
          <w:shd w:val="clear" w:color="auto" w:fill="FFFFFF"/>
        </w:rPr>
        <w:t> legal</w:t>
      </w:r>
      <w:r>
        <w:rPr>
          <w:rFonts w:ascii="Arial" w:hAnsi="Arial" w:cs="Arial"/>
          <w:color w:val="111111"/>
          <w:shd w:val="clear" w:color="auto" w:fill="FFFFFF"/>
        </w:rPr>
        <w:t> one. An adoption order ends the child’s legal relationship with their birth family, whereas children living in foster care remain the legal responsibility of their Local Authority and their birth parents.</w:t>
      </w:r>
    </w:p>
    <w:p w14:paraId="78EC446C" w14:textId="53FD6719" w:rsidR="00463412" w:rsidRDefault="00A4773D">
      <w:pPr>
        <w:rPr>
          <w:rFonts w:ascii="Arial" w:hAnsi="Arial" w:cs="Arial"/>
          <w:color w:val="444444"/>
          <w:shd w:val="clear" w:color="auto" w:fill="FFFFFF"/>
        </w:rPr>
      </w:pPr>
      <w:r>
        <w:rPr>
          <w:rFonts w:ascii="Arial" w:hAnsi="Arial" w:cs="Arial"/>
          <w:color w:val="111111"/>
          <w:shd w:val="clear" w:color="auto" w:fill="FFFFFF"/>
        </w:rPr>
        <w:t xml:space="preserve">To clarify, </w:t>
      </w:r>
      <w:r>
        <w:rPr>
          <w:rFonts w:ascii="Arial" w:hAnsi="Arial" w:cs="Arial"/>
          <w:color w:val="444444"/>
          <w:shd w:val="clear" w:color="auto" w:fill="FFFFFF"/>
        </w:rPr>
        <w:t>Adoption is a legal process, whereas fostering is not a legal process. This is one of the main differences between adoption and fostering. • The court transfers all the parental rights for the child to the new parents in the case of adoption. • Fostering, on the other hand, is the ability to provide family life for the child born to parents different from those that foster.</w:t>
      </w:r>
    </w:p>
    <w:p w14:paraId="6786AA91" w14:textId="77777777" w:rsidR="008B3B15" w:rsidRDefault="008B3B15" w:rsidP="008B3B15">
      <w:pPr>
        <w:pStyle w:val="NormalWeb"/>
        <w:shd w:val="clear" w:color="auto" w:fill="F7F9F9"/>
        <w:spacing w:before="0" w:beforeAutospacing="0" w:after="0" w:afterAutospacing="0"/>
        <w:textAlignment w:val="baseline"/>
        <w:rPr>
          <w:rFonts w:ascii="Merriweather" w:hAnsi="Merriweather"/>
          <w:color w:val="212121"/>
        </w:rPr>
      </w:pPr>
      <w:r>
        <w:rPr>
          <w:rFonts w:ascii="Merriweather" w:hAnsi="Merriweather"/>
          <w:color w:val="212121"/>
        </w:rPr>
        <w:t xml:space="preserve">Foster parents cannot make medical decisions for a foster child. They also cannot make decisions about where the child will attend school or what religious </w:t>
      </w:r>
      <w:proofErr w:type="gramStart"/>
      <w:r>
        <w:rPr>
          <w:rFonts w:ascii="Merriweather" w:hAnsi="Merriweather"/>
          <w:color w:val="212121"/>
        </w:rPr>
        <w:t>services</w:t>
      </w:r>
      <w:proofErr w:type="gramEnd"/>
      <w:r>
        <w:rPr>
          <w:rFonts w:ascii="Merriweather" w:hAnsi="Merriweather"/>
          <w:color w:val="212121"/>
        </w:rPr>
        <w:t xml:space="preserve"> he should attend without the birth parents' consent. In some states, foster children can't even get haircuts without their birth parents' permission.</w:t>
      </w:r>
    </w:p>
    <w:p w14:paraId="344A6F9E" w14:textId="77777777" w:rsidR="008B3B15" w:rsidRDefault="008B3B15" w:rsidP="008B3B15">
      <w:pPr>
        <w:pStyle w:val="comp"/>
        <w:shd w:val="clear" w:color="auto" w:fill="FFFFFF"/>
        <w:spacing w:before="0" w:after="0"/>
        <w:textAlignment w:val="baseline"/>
        <w:rPr>
          <w:rFonts w:ascii="Merriweather" w:hAnsi="Merriweather"/>
          <w:color w:val="212121"/>
        </w:rPr>
      </w:pPr>
      <w:r>
        <w:rPr>
          <w:rFonts w:ascii="Merriweather" w:hAnsi="Merriweather"/>
          <w:color w:val="212121"/>
        </w:rPr>
        <w:t>If it's determined that a </w:t>
      </w:r>
      <w:hyperlink r:id="rId4" w:history="1">
        <w:r>
          <w:rPr>
            <w:rStyle w:val="Hyperlink"/>
            <w:rFonts w:ascii="Merriweather" w:hAnsi="Merriweather"/>
            <w:color w:val="1A55AD"/>
          </w:rPr>
          <w:t>foster child</w:t>
        </w:r>
      </w:hyperlink>
      <w:r>
        <w:rPr>
          <w:rFonts w:ascii="Merriweather" w:hAnsi="Merriweather"/>
          <w:color w:val="212121"/>
        </w:rPr>
        <w:t> cannot return to his biological parents, the state will move to terminate the parents' rights and will assume those rights until the child is adopted. He would continue living in the foster home, however, until he is legally adopted either by his foster parents or by another parent or couple.</w:t>
      </w:r>
    </w:p>
    <w:p w14:paraId="26A8CC4D" w14:textId="77777777" w:rsidR="008B3B15" w:rsidRDefault="008B3B15" w:rsidP="008B3B15">
      <w:pPr>
        <w:pStyle w:val="comp"/>
        <w:shd w:val="clear" w:color="auto" w:fill="FFFFFF"/>
        <w:textAlignment w:val="baseline"/>
        <w:rPr>
          <w:rFonts w:ascii="Merriweather" w:hAnsi="Merriweather"/>
          <w:color w:val="212121"/>
        </w:rPr>
      </w:pPr>
      <w:r>
        <w:rPr>
          <w:rFonts w:ascii="Merriweather" w:hAnsi="Merriweather"/>
          <w:color w:val="212121"/>
        </w:rPr>
        <w:t>In adoptive situations, the adoptive parents are responsible for all decision-making for their child, just as if he had been born to them. Adoptive parents are responsible for the child’s medical care, financial obligations, and his educational and spiritual development.</w:t>
      </w:r>
    </w:p>
    <w:p w14:paraId="207B3392" w14:textId="5A15F8F8" w:rsidR="00093CE7" w:rsidRDefault="00000000">
      <w:pPr>
        <w:rPr>
          <w:rFonts w:ascii="Arial" w:hAnsi="Arial" w:cs="Arial"/>
          <w:color w:val="111111"/>
          <w:shd w:val="clear" w:color="auto" w:fill="FFFFFF"/>
        </w:rPr>
      </w:pPr>
      <w:hyperlink r:id="rId5" w:history="1">
        <w:r w:rsidR="00B51C57" w:rsidRPr="00B51C57">
          <w:rPr>
            <w:rStyle w:val="Hyperlink"/>
            <w:rFonts w:ascii="Arial" w:hAnsi="Arial" w:cs="Arial"/>
            <w:shd w:val="clear" w:color="auto" w:fill="FFFFFF"/>
          </w:rPr>
          <w:t>Fostering and Adoption Links</w:t>
        </w:r>
      </w:hyperlink>
    </w:p>
    <w:p w14:paraId="4B6D883F" w14:textId="37F3D690" w:rsidR="00A4773D" w:rsidRDefault="00000000">
      <w:pPr>
        <w:rPr>
          <w:rFonts w:ascii="Arial" w:hAnsi="Arial" w:cs="Arial"/>
          <w:color w:val="111111"/>
          <w:shd w:val="clear" w:color="auto" w:fill="FFFFFF"/>
        </w:rPr>
      </w:pPr>
      <w:hyperlink r:id="rId6" w:anchor=":~:text=A%20primary%20difference%20between%20adoption%20and,commitment.%20Adoption%20is%20a%20permanent%20commitment.&amp;text=A%20primary%20difference%20between,is%20a%20permanent%20commitment.&amp;text=difference%20between%20adoption%20and,commitment.%20Adoption%20is%20a" w:history="1">
        <w:r w:rsidR="00F507AC" w:rsidRPr="00F507AC">
          <w:rPr>
            <w:rStyle w:val="Hyperlink"/>
            <w:rFonts w:ascii="Arial" w:hAnsi="Arial" w:cs="Arial"/>
            <w:shd w:val="clear" w:color="auto" w:fill="FFFFFF"/>
          </w:rPr>
          <w:t>Differences between Fostering and Adoption</w:t>
        </w:r>
      </w:hyperlink>
    </w:p>
    <w:p w14:paraId="0CBEFA54" w14:textId="77777777" w:rsidR="00E21B1A" w:rsidRDefault="00E21B1A">
      <w:pPr>
        <w:rPr>
          <w:rFonts w:ascii="Arial" w:hAnsi="Arial" w:cs="Arial"/>
          <w:color w:val="111111"/>
          <w:shd w:val="clear" w:color="auto" w:fill="FFFFFF"/>
        </w:rPr>
      </w:pPr>
    </w:p>
    <w:p w14:paraId="5F93A83C" w14:textId="77777777" w:rsidR="005576CF" w:rsidRDefault="005576CF"/>
    <w:sectPr w:rsidR="0055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61"/>
    <w:rsid w:val="000171D1"/>
    <w:rsid w:val="00067FD0"/>
    <w:rsid w:val="0009061E"/>
    <w:rsid w:val="00093CE7"/>
    <w:rsid w:val="000F50F1"/>
    <w:rsid w:val="003D37D2"/>
    <w:rsid w:val="00463412"/>
    <w:rsid w:val="004A16A3"/>
    <w:rsid w:val="004B2603"/>
    <w:rsid w:val="0053209E"/>
    <w:rsid w:val="005576CF"/>
    <w:rsid w:val="00606C61"/>
    <w:rsid w:val="006F7972"/>
    <w:rsid w:val="00821AF2"/>
    <w:rsid w:val="008B3B15"/>
    <w:rsid w:val="00935CBD"/>
    <w:rsid w:val="00973AF6"/>
    <w:rsid w:val="009A66B2"/>
    <w:rsid w:val="00A43CFB"/>
    <w:rsid w:val="00A4773D"/>
    <w:rsid w:val="00AE7151"/>
    <w:rsid w:val="00AF1F5C"/>
    <w:rsid w:val="00B51C57"/>
    <w:rsid w:val="00CB34E1"/>
    <w:rsid w:val="00DF1CDB"/>
    <w:rsid w:val="00E21B1A"/>
    <w:rsid w:val="00EE141C"/>
    <w:rsid w:val="00F04278"/>
    <w:rsid w:val="00F260DE"/>
    <w:rsid w:val="00F5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13E1"/>
  <w15:chartTrackingRefBased/>
  <w15:docId w15:val="{3F1036BD-C2E9-429D-9143-0BC9AF53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7FD0"/>
    <w:rPr>
      <w:b/>
      <w:bCs/>
    </w:rPr>
  </w:style>
  <w:style w:type="character" w:styleId="Hyperlink">
    <w:name w:val="Hyperlink"/>
    <w:basedOn w:val="DefaultParagraphFont"/>
    <w:uiPriority w:val="99"/>
    <w:unhideWhenUsed/>
    <w:rsid w:val="00B51C57"/>
    <w:rPr>
      <w:color w:val="0563C1" w:themeColor="hyperlink"/>
      <w:u w:val="single"/>
    </w:rPr>
  </w:style>
  <w:style w:type="character" w:styleId="UnresolvedMention">
    <w:name w:val="Unresolved Mention"/>
    <w:basedOn w:val="DefaultParagraphFont"/>
    <w:uiPriority w:val="99"/>
    <w:semiHidden/>
    <w:unhideWhenUsed/>
    <w:rsid w:val="00B51C57"/>
    <w:rPr>
      <w:color w:val="605E5C"/>
      <w:shd w:val="clear" w:color="auto" w:fill="E1DFDD"/>
    </w:rPr>
  </w:style>
  <w:style w:type="character" w:styleId="FollowedHyperlink">
    <w:name w:val="FollowedHyperlink"/>
    <w:basedOn w:val="DefaultParagraphFont"/>
    <w:uiPriority w:val="99"/>
    <w:semiHidden/>
    <w:unhideWhenUsed/>
    <w:rsid w:val="006F7972"/>
    <w:rPr>
      <w:color w:val="954F72" w:themeColor="followedHyperlink"/>
      <w:u w:val="single"/>
    </w:rPr>
  </w:style>
  <w:style w:type="paragraph" w:styleId="NormalWeb">
    <w:name w:val="Normal (Web)"/>
    <w:basedOn w:val="Normal"/>
    <w:uiPriority w:val="99"/>
    <w:semiHidden/>
    <w:unhideWhenUsed/>
    <w:rsid w:val="00A43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A43C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62258">
      <w:bodyDiv w:val="1"/>
      <w:marLeft w:val="0"/>
      <w:marRight w:val="0"/>
      <w:marTop w:val="0"/>
      <w:marBottom w:val="0"/>
      <w:divBdr>
        <w:top w:val="none" w:sz="0" w:space="0" w:color="auto"/>
        <w:left w:val="none" w:sz="0" w:space="0" w:color="auto"/>
        <w:bottom w:val="none" w:sz="0" w:space="0" w:color="auto"/>
        <w:right w:val="none" w:sz="0" w:space="0" w:color="auto"/>
      </w:divBdr>
      <w:divsChild>
        <w:div w:id="1793400019">
          <w:marLeft w:val="0"/>
          <w:marRight w:val="0"/>
          <w:marTop w:val="0"/>
          <w:marBottom w:val="0"/>
          <w:divBdr>
            <w:top w:val="none" w:sz="0" w:space="0" w:color="auto"/>
            <w:left w:val="single" w:sz="36" w:space="0" w:color="9755CB"/>
            <w:bottom w:val="none" w:sz="0" w:space="0" w:color="auto"/>
            <w:right w:val="none" w:sz="0" w:space="0" w:color="auto"/>
          </w:divBdr>
          <w:divsChild>
            <w:div w:id="21467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family.com/differences-between-foster-care-and-adoption-26612" TargetMode="External"/><Relationship Id="rId5" Type="http://schemas.openxmlformats.org/officeDocument/2006/relationships/hyperlink" Target="https://www.bing.com/videos/search?q=fostering+versus+adoption&amp;qpvt=fostering+versus+adoption&amp;FORM=VDRE" TargetMode="External"/><Relationship Id="rId4" Type="http://schemas.openxmlformats.org/officeDocument/2006/relationships/hyperlink" Target="https://www.verywellfamily.com/what-does-fostering-a-child-mean-27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Liddell</dc:creator>
  <cp:keywords/>
  <dc:description/>
  <cp:lastModifiedBy>Andy Liddell</cp:lastModifiedBy>
  <cp:revision>29</cp:revision>
  <dcterms:created xsi:type="dcterms:W3CDTF">2022-12-30T02:13:00Z</dcterms:created>
  <dcterms:modified xsi:type="dcterms:W3CDTF">2022-12-30T03:02:00Z</dcterms:modified>
</cp:coreProperties>
</file>